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9F3" w:rsidRPr="00EB2F9A" w:rsidRDefault="00F219F3" w:rsidP="00F219F3">
      <w:pPr>
        <w:jc w:val="right"/>
        <w:outlineLvl w:val="0"/>
        <w:rPr>
          <w:b/>
          <w:sz w:val="40"/>
          <w:szCs w:val="40"/>
        </w:rPr>
      </w:pPr>
      <w:bookmarkStart w:id="0" w:name="_GoBack"/>
      <w:bookmarkEnd w:id="0"/>
      <w:r>
        <w:rPr>
          <w:b/>
          <w:sz w:val="36"/>
        </w:rPr>
        <w:t xml:space="preserve">Bod č. </w:t>
      </w:r>
    </w:p>
    <w:p w:rsidR="00F219F3" w:rsidRDefault="00F219F3" w:rsidP="00F219F3">
      <w:pPr>
        <w:pStyle w:val="Nadpis6"/>
        <w:rPr>
          <w:szCs w:val="36"/>
        </w:rPr>
      </w:pPr>
      <w:r>
        <w:rPr>
          <w:szCs w:val="36"/>
        </w:rPr>
        <w:t>Zastupiteľstvo Bratislavského samosprávneho kraja</w:t>
      </w:r>
    </w:p>
    <w:p w:rsidR="00F219F3" w:rsidRDefault="00F219F3" w:rsidP="00F219F3">
      <w:pPr>
        <w:jc w:val="center"/>
        <w:rPr>
          <w:b/>
          <w:sz w:val="32"/>
          <w:szCs w:val="32"/>
        </w:rPr>
      </w:pPr>
    </w:p>
    <w:p w:rsidR="00F219F3" w:rsidRDefault="00F219F3" w:rsidP="00F219F3">
      <w:pPr>
        <w:outlineLvl w:val="0"/>
        <w:rPr>
          <w:bCs/>
          <w:sz w:val="22"/>
        </w:rPr>
      </w:pPr>
      <w:r>
        <w:rPr>
          <w:bCs/>
          <w:sz w:val="22"/>
        </w:rPr>
        <w:t>Materiál na rokovanie Zastupiteľstva</w:t>
      </w:r>
    </w:p>
    <w:p w:rsidR="00F219F3" w:rsidRDefault="00F219F3" w:rsidP="00F219F3">
      <w:pPr>
        <w:pStyle w:val="Nadpis7"/>
        <w:rPr>
          <w:b w:val="0"/>
        </w:rPr>
      </w:pPr>
      <w:r>
        <w:rPr>
          <w:b w:val="0"/>
        </w:rPr>
        <w:t>Bratislavského samosprávneho kraja</w:t>
      </w:r>
    </w:p>
    <w:p w:rsidR="00F219F3" w:rsidRDefault="00F219F3" w:rsidP="00F219F3">
      <w:pPr>
        <w:rPr>
          <w:bCs/>
          <w:sz w:val="22"/>
        </w:rPr>
      </w:pPr>
      <w:r>
        <w:rPr>
          <w:bCs/>
          <w:sz w:val="22"/>
        </w:rPr>
        <w:t>dňa 2</w:t>
      </w:r>
      <w:r w:rsidR="00FB23EF">
        <w:rPr>
          <w:bCs/>
          <w:sz w:val="22"/>
        </w:rPr>
        <w:t>0</w:t>
      </w:r>
      <w:r>
        <w:rPr>
          <w:bCs/>
          <w:sz w:val="22"/>
        </w:rPr>
        <w:t xml:space="preserve">. </w:t>
      </w:r>
      <w:r w:rsidR="00FB23EF">
        <w:rPr>
          <w:bCs/>
          <w:sz w:val="22"/>
        </w:rPr>
        <w:t>septembra</w:t>
      </w:r>
      <w:r>
        <w:rPr>
          <w:bCs/>
          <w:sz w:val="22"/>
        </w:rPr>
        <w:t xml:space="preserve"> 2013</w:t>
      </w:r>
    </w:p>
    <w:p w:rsidR="00F219F3" w:rsidRDefault="00F219F3" w:rsidP="00F219F3">
      <w:pPr>
        <w:pStyle w:val="Pta"/>
        <w:tabs>
          <w:tab w:val="clear" w:pos="4536"/>
          <w:tab w:val="clear" w:pos="9072"/>
        </w:tabs>
        <w:rPr>
          <w:b/>
          <w:bCs/>
        </w:rPr>
      </w:pPr>
    </w:p>
    <w:p w:rsidR="00F219F3" w:rsidRDefault="00F219F3" w:rsidP="00F219F3"/>
    <w:p w:rsidR="00F219F3" w:rsidRDefault="00F219F3" w:rsidP="00F219F3">
      <w:pPr>
        <w:pStyle w:val="Pta"/>
        <w:tabs>
          <w:tab w:val="clear" w:pos="4536"/>
          <w:tab w:val="clear" w:pos="9072"/>
        </w:tabs>
      </w:pPr>
    </w:p>
    <w:p w:rsidR="00F219F3" w:rsidRDefault="00F219F3" w:rsidP="00F219F3"/>
    <w:p w:rsidR="00F219F3" w:rsidRDefault="00F219F3" w:rsidP="00F219F3"/>
    <w:p w:rsidR="00F219F3" w:rsidRDefault="00F219F3" w:rsidP="00F219F3">
      <w:pPr>
        <w:pBdr>
          <w:bottom w:val="single" w:sz="12" w:space="1" w:color="auto"/>
        </w:pBd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Informácia</w:t>
      </w:r>
    </w:p>
    <w:p w:rsidR="00F219F3" w:rsidRDefault="00F219F3" w:rsidP="00F219F3">
      <w:pPr>
        <w:pBdr>
          <w:bottom w:val="single" w:sz="12" w:space="1" w:color="auto"/>
        </w:pBdr>
        <w:jc w:val="center"/>
        <w:outlineLvl w:val="0"/>
        <w:rPr>
          <w:b/>
        </w:rPr>
      </w:pPr>
    </w:p>
    <w:p w:rsidR="00F219F3" w:rsidRPr="00BC35A9" w:rsidRDefault="00F219F3" w:rsidP="00F219F3">
      <w:pPr>
        <w:pBdr>
          <w:bottom w:val="single" w:sz="12" w:space="1" w:color="auto"/>
        </w:pBdr>
        <w:jc w:val="center"/>
        <w:outlineLvl w:val="0"/>
        <w:rPr>
          <w:b/>
        </w:rPr>
      </w:pPr>
      <w:r>
        <w:rPr>
          <w:b/>
        </w:rPr>
        <w:t>o zámere na obnovu a využitie kaštieľa v Malinove</w:t>
      </w:r>
    </w:p>
    <w:p w:rsidR="00F219F3" w:rsidRDefault="00F219F3" w:rsidP="00F219F3">
      <w:pPr>
        <w:pStyle w:val="Pta"/>
        <w:tabs>
          <w:tab w:val="clear" w:pos="4536"/>
          <w:tab w:val="clear" w:pos="9072"/>
        </w:tabs>
      </w:pPr>
    </w:p>
    <w:p w:rsidR="00F219F3" w:rsidRDefault="00F219F3" w:rsidP="00F219F3"/>
    <w:p w:rsidR="00F219F3" w:rsidRDefault="00F219F3" w:rsidP="00F219F3"/>
    <w:p w:rsidR="00F219F3" w:rsidRDefault="00F219F3" w:rsidP="00F219F3"/>
    <w:p w:rsidR="00F219F3" w:rsidRPr="00991BFD" w:rsidRDefault="00F219F3" w:rsidP="00F219F3">
      <w:pPr>
        <w:outlineLvl w:val="0"/>
        <w:rPr>
          <w:b/>
          <w:bCs/>
          <w:sz w:val="22"/>
        </w:rPr>
      </w:pPr>
      <w:r>
        <w:rPr>
          <w:b/>
          <w:bCs/>
          <w:sz w:val="22"/>
          <w:u w:val="single"/>
        </w:rPr>
        <w:t>Predkladateľ</w:t>
      </w:r>
      <w:r w:rsidRPr="00991BFD">
        <w:rPr>
          <w:b/>
          <w:bCs/>
          <w:sz w:val="22"/>
          <w:u w:val="single"/>
        </w:rPr>
        <w:t>:</w:t>
      </w:r>
      <w:r w:rsidRPr="00991BFD">
        <w:rPr>
          <w:b/>
          <w:bCs/>
          <w:sz w:val="22"/>
        </w:rPr>
        <w:t xml:space="preserve">                                                                        </w:t>
      </w:r>
      <w:r w:rsidRPr="00991BFD">
        <w:rPr>
          <w:b/>
          <w:bCs/>
          <w:sz w:val="22"/>
          <w:u w:val="single"/>
        </w:rPr>
        <w:t xml:space="preserve">Materiál obsahuje:                                                                                   </w:t>
      </w:r>
    </w:p>
    <w:p w:rsidR="00F219F3" w:rsidRDefault="00F219F3" w:rsidP="00F219F3">
      <w:pPr>
        <w:rPr>
          <w:bCs/>
          <w:sz w:val="22"/>
          <w:u w:val="single"/>
        </w:rPr>
      </w:pPr>
    </w:p>
    <w:p w:rsidR="00F219F3" w:rsidRPr="002968D9" w:rsidRDefault="00F219F3" w:rsidP="00F219F3">
      <w:pPr>
        <w:pStyle w:val="Nadpis7"/>
        <w:rPr>
          <w:b w:val="0"/>
        </w:rPr>
      </w:pPr>
      <w:r w:rsidRPr="002968D9">
        <w:rPr>
          <w:b w:val="0"/>
          <w:szCs w:val="20"/>
        </w:rPr>
        <w:t>PhDr. Gabriella Németh</w:t>
      </w:r>
      <w:r w:rsidRPr="002968D9">
        <w:rPr>
          <w:b w:val="0"/>
        </w:rPr>
        <w:t xml:space="preserve">                                               </w:t>
      </w:r>
      <w:r>
        <w:rPr>
          <w:b w:val="0"/>
        </w:rPr>
        <w:t xml:space="preserve"> </w:t>
      </w:r>
      <w:r w:rsidRPr="002968D9">
        <w:rPr>
          <w:b w:val="0"/>
        </w:rPr>
        <w:t>1. Návrh uznesenia</w:t>
      </w:r>
    </w:p>
    <w:p w:rsidR="00F219F3" w:rsidRDefault="00F219F3" w:rsidP="00F219F3">
      <w:pPr>
        <w:rPr>
          <w:bCs/>
          <w:sz w:val="22"/>
        </w:rPr>
      </w:pPr>
      <w:r>
        <w:rPr>
          <w:bCs/>
          <w:sz w:val="22"/>
        </w:rPr>
        <w:t xml:space="preserve">podpredsedníčka BSK                                                            2. Dôvodovú správu </w:t>
      </w:r>
    </w:p>
    <w:p w:rsidR="00F219F3" w:rsidRDefault="00F219F3" w:rsidP="00F219F3">
      <w:pPr>
        <w:rPr>
          <w:bCs/>
          <w:sz w:val="22"/>
        </w:rPr>
      </w:pPr>
      <w:r>
        <w:rPr>
          <w:bCs/>
          <w:sz w:val="22"/>
        </w:rPr>
        <w:t xml:space="preserve">                                                                                                3. Informáciu  </w:t>
      </w: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</w:p>
    <w:p w:rsidR="00F219F3" w:rsidRPr="00991BFD" w:rsidRDefault="00F219F3" w:rsidP="00F219F3">
      <w:pPr>
        <w:rPr>
          <w:b/>
          <w:sz w:val="22"/>
        </w:rPr>
      </w:pPr>
      <w:r w:rsidRPr="00991BFD">
        <w:rPr>
          <w:b/>
          <w:sz w:val="22"/>
        </w:rPr>
        <w:t>Zodpovedný:</w:t>
      </w: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  <w:r>
        <w:rPr>
          <w:sz w:val="22"/>
        </w:rPr>
        <w:t>Ing. Alžbeta Melicharová</w:t>
      </w:r>
    </w:p>
    <w:p w:rsidR="00F219F3" w:rsidRDefault="00F219F3" w:rsidP="00F219F3">
      <w:pPr>
        <w:rPr>
          <w:sz w:val="22"/>
        </w:rPr>
      </w:pPr>
      <w:r>
        <w:rPr>
          <w:sz w:val="22"/>
        </w:rPr>
        <w:t>riaditeľka</w:t>
      </w:r>
    </w:p>
    <w:p w:rsidR="00F219F3" w:rsidRDefault="00F219F3" w:rsidP="00F219F3">
      <w:pPr>
        <w:rPr>
          <w:sz w:val="22"/>
        </w:rPr>
      </w:pPr>
      <w:r>
        <w:rPr>
          <w:sz w:val="22"/>
        </w:rPr>
        <w:t>odboru cestovného ruchu a kultúry</w:t>
      </w: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</w:p>
    <w:p w:rsidR="00F219F3" w:rsidRPr="00991BFD" w:rsidRDefault="00F219F3" w:rsidP="00F219F3">
      <w:pPr>
        <w:rPr>
          <w:b/>
          <w:sz w:val="22"/>
        </w:rPr>
      </w:pPr>
      <w:r w:rsidRPr="00991BFD">
        <w:rPr>
          <w:b/>
          <w:sz w:val="22"/>
        </w:rPr>
        <w:t>Spracovateľ:</w:t>
      </w:r>
    </w:p>
    <w:p w:rsidR="00F219F3" w:rsidRDefault="00F219F3" w:rsidP="00F219F3">
      <w:pPr>
        <w:rPr>
          <w:sz w:val="22"/>
        </w:rPr>
      </w:pPr>
    </w:p>
    <w:p w:rsidR="00F219F3" w:rsidRDefault="00F219F3" w:rsidP="00F219F3">
      <w:pPr>
        <w:rPr>
          <w:sz w:val="22"/>
        </w:rPr>
      </w:pPr>
      <w:r>
        <w:rPr>
          <w:sz w:val="22"/>
        </w:rPr>
        <w:t>Mgr. Rastislav Šenkirik</w:t>
      </w:r>
    </w:p>
    <w:p w:rsidR="00F219F3" w:rsidRDefault="00F219F3" w:rsidP="00F219F3">
      <w:pPr>
        <w:rPr>
          <w:sz w:val="22"/>
        </w:rPr>
      </w:pPr>
      <w:r>
        <w:rPr>
          <w:sz w:val="22"/>
        </w:rPr>
        <w:t>vedúci</w:t>
      </w:r>
    </w:p>
    <w:p w:rsidR="00F219F3" w:rsidRDefault="00F219F3" w:rsidP="00F219F3">
      <w:pPr>
        <w:rPr>
          <w:sz w:val="22"/>
        </w:rPr>
      </w:pPr>
      <w:r>
        <w:rPr>
          <w:sz w:val="22"/>
        </w:rPr>
        <w:t>oddelenia kultúry Ú BSK</w:t>
      </w:r>
    </w:p>
    <w:p w:rsidR="00F219F3" w:rsidRDefault="00F219F3" w:rsidP="00F219F3">
      <w:pPr>
        <w:outlineLvl w:val="0"/>
        <w:rPr>
          <w:bCs/>
        </w:rPr>
      </w:pPr>
    </w:p>
    <w:p w:rsidR="00F219F3" w:rsidRPr="00337E8D" w:rsidRDefault="00F219F3" w:rsidP="00F219F3">
      <w:pPr>
        <w:outlineLvl w:val="0"/>
        <w:rPr>
          <w:bCs/>
          <w:sz w:val="22"/>
          <w:szCs w:val="22"/>
        </w:rPr>
      </w:pPr>
      <w:r>
        <w:rPr>
          <w:bCs/>
          <w:sz w:val="22"/>
          <w:szCs w:val="22"/>
        </w:rPr>
        <w:t>Renáta Staněková</w:t>
      </w:r>
    </w:p>
    <w:p w:rsidR="00F219F3" w:rsidRDefault="00FB23EF" w:rsidP="00F219F3">
      <w:pPr>
        <w:outlineLvl w:val="0"/>
        <w:rPr>
          <w:bCs/>
          <w:sz w:val="22"/>
        </w:rPr>
      </w:pPr>
      <w:r>
        <w:rPr>
          <w:bCs/>
          <w:sz w:val="22"/>
        </w:rPr>
        <w:t>r</w:t>
      </w:r>
      <w:r w:rsidR="00F219F3">
        <w:rPr>
          <w:bCs/>
          <w:sz w:val="22"/>
        </w:rPr>
        <w:t>eferentka</w:t>
      </w:r>
    </w:p>
    <w:p w:rsidR="00F219F3" w:rsidRDefault="00F219F3" w:rsidP="00F219F3">
      <w:pPr>
        <w:outlineLvl w:val="0"/>
        <w:rPr>
          <w:bCs/>
          <w:sz w:val="22"/>
        </w:rPr>
      </w:pPr>
      <w:r>
        <w:rPr>
          <w:bCs/>
          <w:sz w:val="22"/>
        </w:rPr>
        <w:t>oddelenia kultúry Ú BSK</w:t>
      </w:r>
    </w:p>
    <w:p w:rsidR="00F219F3" w:rsidRDefault="00F219F3" w:rsidP="00F219F3">
      <w:pPr>
        <w:jc w:val="center"/>
        <w:outlineLvl w:val="0"/>
        <w:rPr>
          <w:bCs/>
          <w:sz w:val="22"/>
        </w:rPr>
      </w:pPr>
    </w:p>
    <w:p w:rsidR="00F219F3" w:rsidRPr="00DF72A7" w:rsidRDefault="00F219F3" w:rsidP="00F219F3">
      <w:pPr>
        <w:rPr>
          <w:sz w:val="22"/>
          <w:szCs w:val="22"/>
        </w:rPr>
      </w:pPr>
    </w:p>
    <w:p w:rsidR="00F219F3" w:rsidRPr="00DF72A7" w:rsidRDefault="00F219F3" w:rsidP="00F219F3">
      <w:pPr>
        <w:rPr>
          <w:sz w:val="22"/>
          <w:szCs w:val="22"/>
        </w:rPr>
      </w:pPr>
    </w:p>
    <w:p w:rsidR="00F219F3" w:rsidRDefault="00F219F3" w:rsidP="00F219F3">
      <w:pPr>
        <w:jc w:val="both"/>
        <w:outlineLvl w:val="0"/>
        <w:rPr>
          <w:bCs/>
          <w:sz w:val="22"/>
        </w:rPr>
      </w:pPr>
    </w:p>
    <w:p w:rsidR="00F219F3" w:rsidRDefault="00F219F3" w:rsidP="00F219F3">
      <w:pPr>
        <w:jc w:val="center"/>
        <w:outlineLvl w:val="0"/>
        <w:rPr>
          <w:bCs/>
          <w:sz w:val="22"/>
        </w:rPr>
      </w:pPr>
    </w:p>
    <w:p w:rsidR="00F219F3" w:rsidRDefault="00F219F3" w:rsidP="00F219F3">
      <w:pPr>
        <w:jc w:val="center"/>
        <w:outlineLvl w:val="0"/>
        <w:rPr>
          <w:bCs/>
          <w:sz w:val="22"/>
        </w:rPr>
      </w:pPr>
    </w:p>
    <w:p w:rsidR="00F219F3" w:rsidRDefault="00F219F3" w:rsidP="00F219F3">
      <w:pPr>
        <w:jc w:val="center"/>
        <w:outlineLvl w:val="0"/>
        <w:rPr>
          <w:bCs/>
          <w:sz w:val="22"/>
        </w:rPr>
      </w:pPr>
      <w:r>
        <w:rPr>
          <w:bCs/>
          <w:sz w:val="22"/>
        </w:rPr>
        <w:t>Bratislava</w:t>
      </w:r>
    </w:p>
    <w:p w:rsidR="00F219F3" w:rsidRPr="00743BB8" w:rsidRDefault="007970CE" w:rsidP="00F219F3">
      <w:pPr>
        <w:jc w:val="center"/>
        <w:rPr>
          <w:bCs/>
          <w:sz w:val="22"/>
        </w:rPr>
      </w:pPr>
      <w:r>
        <w:rPr>
          <w:bCs/>
          <w:sz w:val="22"/>
        </w:rPr>
        <w:t>September 2013</w:t>
      </w: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21144C" w:rsidRDefault="0021144C">
      <w:pPr>
        <w:rPr>
          <w:rFonts w:ascii="Arial" w:hAnsi="Arial" w:cs="Arial"/>
          <w:sz w:val="22"/>
          <w:szCs w:val="22"/>
        </w:rPr>
      </w:pPr>
    </w:p>
    <w:p w:rsidR="00B21418" w:rsidRDefault="00B21418" w:rsidP="0021144C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E35F2" w:rsidRDefault="000E35F2" w:rsidP="000E35F2">
      <w:pPr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                                    </w:t>
      </w:r>
    </w:p>
    <w:p w:rsidR="000E35F2" w:rsidRDefault="000E35F2" w:rsidP="000E35F2">
      <w:pPr>
        <w:jc w:val="center"/>
        <w:rPr>
          <w:rFonts w:ascii="Arial" w:hAnsi="Arial" w:cs="Arial"/>
        </w:rPr>
      </w:pPr>
    </w:p>
    <w:p w:rsidR="000E35F2" w:rsidRDefault="000E35F2" w:rsidP="000E35F2">
      <w:pPr>
        <w:jc w:val="center"/>
        <w:rPr>
          <w:rFonts w:ascii="Arial" w:hAnsi="Arial" w:cs="Arial"/>
        </w:rPr>
      </w:pPr>
    </w:p>
    <w:p w:rsidR="000E35F2" w:rsidRDefault="000E35F2" w:rsidP="000E35F2">
      <w:pPr>
        <w:jc w:val="center"/>
        <w:rPr>
          <w:rFonts w:ascii="Arial" w:hAnsi="Arial" w:cs="Arial"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 /2013</w:t>
      </w:r>
    </w:p>
    <w:p w:rsidR="000E35F2" w:rsidRDefault="000E35F2" w:rsidP="000E35F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zo dňa </w:t>
      </w:r>
      <w:r w:rsidRPr="000E35F2">
        <w:rPr>
          <w:rFonts w:ascii="Arial" w:hAnsi="Arial" w:cs="Arial"/>
          <w:b/>
          <w:color w:val="FF0000"/>
          <w:sz w:val="22"/>
          <w:szCs w:val="22"/>
        </w:rPr>
        <w:t>...............</w:t>
      </w:r>
      <w:r>
        <w:rPr>
          <w:rFonts w:ascii="Arial" w:hAnsi="Arial" w:cs="Arial"/>
          <w:b/>
          <w:sz w:val="22"/>
          <w:szCs w:val="22"/>
        </w:rPr>
        <w:t xml:space="preserve"> 2013</w:t>
      </w: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Zastupiteľstvo Bratislavského samosprávneho kraja po prerokovaní materiálu</w:t>
      </w: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0E35F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 e r i e   n a   v e d o m i e</w:t>
      </w:r>
    </w:p>
    <w:p w:rsidR="000E35F2" w:rsidRDefault="000E35F2" w:rsidP="000E35F2">
      <w:pPr>
        <w:rPr>
          <w:rFonts w:ascii="Arial" w:hAnsi="Arial" w:cs="Arial"/>
        </w:rPr>
      </w:pPr>
    </w:p>
    <w:p w:rsidR="000E35F2" w:rsidRDefault="00AA416F" w:rsidP="000E35F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            </w:t>
      </w:r>
      <w:r w:rsidR="00157E64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 </w:t>
      </w:r>
      <w:r w:rsidR="000E35F2">
        <w:rPr>
          <w:rFonts w:ascii="Arial" w:hAnsi="Arial" w:cs="Arial"/>
        </w:rPr>
        <w:t xml:space="preserve">Informáciu </w:t>
      </w:r>
      <w:r w:rsidR="000E35F2" w:rsidRPr="005B0C2D">
        <w:rPr>
          <w:rFonts w:ascii="Arial" w:hAnsi="Arial" w:cs="Arial"/>
        </w:rPr>
        <w:t>o zámere na</w:t>
      </w:r>
      <w:r w:rsidRPr="005B0C2D">
        <w:rPr>
          <w:rFonts w:ascii="Arial" w:hAnsi="Arial" w:cs="Arial"/>
        </w:rPr>
        <w:t xml:space="preserve"> obnovu a využ</w:t>
      </w:r>
      <w:r w:rsidR="00157E64" w:rsidRPr="005B0C2D">
        <w:rPr>
          <w:rFonts w:ascii="Arial" w:hAnsi="Arial" w:cs="Arial"/>
        </w:rPr>
        <w:t>itie</w:t>
      </w:r>
      <w:r w:rsidRPr="005B0C2D">
        <w:rPr>
          <w:rFonts w:ascii="Arial" w:hAnsi="Arial" w:cs="Arial"/>
        </w:rPr>
        <w:t xml:space="preserve"> kaštieľa v Malinove</w:t>
      </w:r>
    </w:p>
    <w:p w:rsidR="000E35F2" w:rsidRDefault="000E35F2" w:rsidP="000E35F2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0E35F2" w:rsidRDefault="000E35F2" w:rsidP="004E7B50">
      <w:pPr>
        <w:jc w:val="center"/>
        <w:rPr>
          <w:rFonts w:ascii="Arial" w:hAnsi="Arial" w:cs="Arial"/>
          <w:b/>
        </w:rPr>
      </w:pPr>
    </w:p>
    <w:p w:rsidR="00B21418" w:rsidRDefault="00B21418" w:rsidP="004E7B5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 ô v o d o v á    s p r á v a</w:t>
      </w:r>
    </w:p>
    <w:p w:rsidR="00B21418" w:rsidRDefault="00B21418" w:rsidP="0032556D">
      <w:pPr>
        <w:spacing w:line="276" w:lineRule="auto"/>
        <w:jc w:val="both"/>
        <w:rPr>
          <w:rFonts w:ascii="Arial" w:hAnsi="Arial" w:cs="Arial"/>
          <w:b/>
        </w:rPr>
      </w:pPr>
    </w:p>
    <w:p w:rsidR="00B82FDD" w:rsidRDefault="00B82FDD" w:rsidP="0032556D">
      <w:pPr>
        <w:spacing w:line="276" w:lineRule="auto"/>
        <w:jc w:val="both"/>
        <w:rPr>
          <w:rFonts w:ascii="Arial" w:hAnsi="Arial" w:cs="Arial"/>
          <w:b/>
        </w:rPr>
      </w:pPr>
    </w:p>
    <w:p w:rsidR="0032556D" w:rsidRDefault="0032556D" w:rsidP="0032556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1144C" w:rsidRPr="0021144C" w:rsidRDefault="0021144C" w:rsidP="00B82F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10D6D" w:rsidRDefault="00D10D6D" w:rsidP="00B82FDD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B82FDD" w:rsidRDefault="00B82FDD" w:rsidP="00B82FDD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B82FDD">
        <w:rPr>
          <w:rFonts w:ascii="Arial" w:hAnsi="Arial" w:cs="Arial"/>
          <w:b/>
          <w:sz w:val="22"/>
          <w:szCs w:val="22"/>
        </w:rPr>
        <w:t>Predložen</w:t>
      </w:r>
      <w:r w:rsidR="0023165F">
        <w:rPr>
          <w:rFonts w:ascii="Arial" w:hAnsi="Arial" w:cs="Arial"/>
          <w:b/>
          <w:sz w:val="22"/>
          <w:szCs w:val="22"/>
        </w:rPr>
        <w:t xml:space="preserve">á Informácia o zámere na </w:t>
      </w:r>
      <w:r w:rsidR="00AA416F">
        <w:rPr>
          <w:rFonts w:ascii="Arial" w:hAnsi="Arial" w:cs="Arial"/>
          <w:b/>
          <w:sz w:val="22"/>
          <w:szCs w:val="22"/>
        </w:rPr>
        <w:t xml:space="preserve">obnovu kaštieľa </w:t>
      </w:r>
      <w:r w:rsidR="0023165F">
        <w:rPr>
          <w:rFonts w:ascii="Arial" w:hAnsi="Arial" w:cs="Arial"/>
          <w:b/>
          <w:sz w:val="22"/>
          <w:szCs w:val="22"/>
        </w:rPr>
        <w:t xml:space="preserve">v Malinove </w:t>
      </w:r>
      <w:r w:rsidR="00AA416F">
        <w:rPr>
          <w:rFonts w:ascii="Arial" w:hAnsi="Arial" w:cs="Arial"/>
          <w:b/>
          <w:sz w:val="22"/>
          <w:szCs w:val="22"/>
        </w:rPr>
        <w:t xml:space="preserve">a o jeho  následnom využití </w:t>
      </w:r>
      <w:r w:rsidRPr="00B82FDD">
        <w:rPr>
          <w:rFonts w:ascii="Arial" w:hAnsi="Arial" w:cs="Arial"/>
          <w:b/>
          <w:sz w:val="22"/>
          <w:szCs w:val="22"/>
        </w:rPr>
        <w:t>vychádza z</w:t>
      </w:r>
      <w:r w:rsidR="00AA416F">
        <w:rPr>
          <w:rFonts w:ascii="Arial" w:hAnsi="Arial" w:cs="Arial"/>
          <w:b/>
          <w:sz w:val="22"/>
          <w:szCs w:val="22"/>
        </w:rPr>
        <w:t>o strategických zámerov BSK</w:t>
      </w:r>
      <w:r w:rsidR="00157E64">
        <w:rPr>
          <w:rFonts w:ascii="Arial" w:hAnsi="Arial" w:cs="Arial"/>
          <w:b/>
          <w:sz w:val="22"/>
          <w:szCs w:val="22"/>
        </w:rPr>
        <w:t xml:space="preserve"> </w:t>
      </w:r>
      <w:r w:rsidR="00AA416F">
        <w:rPr>
          <w:rFonts w:ascii="Arial" w:hAnsi="Arial" w:cs="Arial"/>
          <w:b/>
          <w:sz w:val="22"/>
          <w:szCs w:val="22"/>
        </w:rPr>
        <w:t xml:space="preserve"> a</w:t>
      </w:r>
      <w:r w:rsidRPr="00B82FDD">
        <w:rPr>
          <w:rFonts w:ascii="Arial" w:hAnsi="Arial" w:cs="Arial"/>
          <w:b/>
          <w:sz w:val="22"/>
          <w:szCs w:val="22"/>
        </w:rPr>
        <w:t>  poslaneckého návrhu</w:t>
      </w:r>
      <w:r w:rsidR="00157E64">
        <w:rPr>
          <w:rFonts w:ascii="Arial" w:hAnsi="Arial" w:cs="Arial"/>
          <w:b/>
          <w:sz w:val="22"/>
          <w:szCs w:val="22"/>
        </w:rPr>
        <w:t>, ktorý podal na zasadnutí zastupiteľstva BSK 19.4.2013 poslanec Ing. I</w:t>
      </w:r>
      <w:r w:rsidR="000324D6">
        <w:rPr>
          <w:rFonts w:ascii="Arial" w:hAnsi="Arial" w:cs="Arial"/>
          <w:b/>
          <w:sz w:val="22"/>
          <w:szCs w:val="22"/>
        </w:rPr>
        <w:t>s</w:t>
      </w:r>
      <w:r w:rsidR="00157E64">
        <w:rPr>
          <w:rFonts w:ascii="Arial" w:hAnsi="Arial" w:cs="Arial"/>
          <w:b/>
          <w:sz w:val="22"/>
          <w:szCs w:val="22"/>
        </w:rPr>
        <w:t>tván Pom</w:t>
      </w:r>
      <w:r w:rsidR="000324D6">
        <w:rPr>
          <w:rFonts w:ascii="Arial" w:hAnsi="Arial" w:cs="Arial"/>
          <w:b/>
          <w:sz w:val="22"/>
          <w:szCs w:val="22"/>
        </w:rPr>
        <w:t>i</w:t>
      </w:r>
      <w:r w:rsidR="00157E64">
        <w:rPr>
          <w:rFonts w:ascii="Arial" w:hAnsi="Arial" w:cs="Arial"/>
          <w:b/>
          <w:sz w:val="22"/>
          <w:szCs w:val="22"/>
        </w:rPr>
        <w:t>chal, CSc.</w:t>
      </w:r>
      <w:r w:rsidRPr="00B82FDD">
        <w:rPr>
          <w:rFonts w:ascii="Arial" w:hAnsi="Arial" w:cs="Arial"/>
          <w:b/>
          <w:sz w:val="22"/>
          <w:szCs w:val="22"/>
        </w:rPr>
        <w:t xml:space="preserve">  </w:t>
      </w:r>
    </w:p>
    <w:p w:rsidR="0008480F" w:rsidRDefault="0008480F" w:rsidP="00B82FDD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D10D6D" w:rsidRDefault="0023165F" w:rsidP="00F00BE1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3165F">
        <w:rPr>
          <w:rFonts w:ascii="Arial" w:hAnsi="Arial" w:cs="Arial"/>
          <w:b/>
          <w:sz w:val="22"/>
          <w:szCs w:val="22"/>
        </w:rPr>
        <w:t xml:space="preserve">Vzhľadom na absenciu relevantných informačných vstupov, ktoré </w:t>
      </w:r>
      <w:r w:rsidR="0008480F">
        <w:rPr>
          <w:rFonts w:ascii="Arial" w:hAnsi="Arial" w:cs="Arial"/>
          <w:b/>
          <w:sz w:val="22"/>
          <w:szCs w:val="22"/>
        </w:rPr>
        <w:t>sú pre realizáciu obnovy a následné využitie kaštieľa nevyhnutné a</w:t>
      </w:r>
      <w:r w:rsidR="006E48A5">
        <w:rPr>
          <w:rFonts w:ascii="Arial" w:hAnsi="Arial" w:cs="Arial"/>
          <w:b/>
          <w:sz w:val="22"/>
          <w:szCs w:val="22"/>
        </w:rPr>
        <w:t> sú spojené aj s finančnými nákladmi</w:t>
      </w:r>
      <w:r w:rsidRPr="0023165F">
        <w:rPr>
          <w:rFonts w:ascii="Arial" w:hAnsi="Arial" w:cs="Arial"/>
          <w:b/>
          <w:sz w:val="22"/>
          <w:szCs w:val="22"/>
        </w:rPr>
        <w:t xml:space="preserve">, odporúčajú spracovatelia tohto materiálu, aby Zastupiteľstvo zobralo </w:t>
      </w:r>
      <w:r w:rsidR="00AA416F">
        <w:rPr>
          <w:rFonts w:ascii="Arial" w:hAnsi="Arial" w:cs="Arial"/>
          <w:b/>
          <w:sz w:val="22"/>
          <w:szCs w:val="22"/>
        </w:rPr>
        <w:t xml:space="preserve">materiál </w:t>
      </w:r>
      <w:r w:rsidRPr="0023165F">
        <w:rPr>
          <w:rFonts w:ascii="Arial" w:hAnsi="Arial" w:cs="Arial"/>
          <w:b/>
          <w:sz w:val="22"/>
          <w:szCs w:val="22"/>
        </w:rPr>
        <w:t xml:space="preserve">na vedomie </w:t>
      </w:r>
      <w:r w:rsidRPr="00B82FDD">
        <w:rPr>
          <w:rFonts w:ascii="Arial" w:hAnsi="Arial" w:cs="Arial"/>
          <w:b/>
          <w:sz w:val="22"/>
          <w:szCs w:val="22"/>
        </w:rPr>
        <w:t xml:space="preserve">ako </w:t>
      </w:r>
      <w:r w:rsidR="00AA416F">
        <w:rPr>
          <w:rFonts w:ascii="Arial" w:hAnsi="Arial" w:cs="Arial"/>
          <w:b/>
          <w:sz w:val="22"/>
          <w:szCs w:val="22"/>
        </w:rPr>
        <w:t>informáciu o</w:t>
      </w:r>
      <w:r w:rsidR="007658C8">
        <w:rPr>
          <w:rFonts w:ascii="Arial" w:hAnsi="Arial" w:cs="Arial"/>
          <w:b/>
          <w:sz w:val="22"/>
          <w:szCs w:val="22"/>
        </w:rPr>
        <w:t> </w:t>
      </w:r>
      <w:r w:rsidR="00AA416F">
        <w:rPr>
          <w:rFonts w:ascii="Arial" w:hAnsi="Arial" w:cs="Arial"/>
          <w:b/>
          <w:sz w:val="22"/>
          <w:szCs w:val="22"/>
        </w:rPr>
        <w:t>zámeroch</w:t>
      </w:r>
      <w:r w:rsidR="007658C8">
        <w:rPr>
          <w:rFonts w:ascii="Arial" w:hAnsi="Arial" w:cs="Arial"/>
          <w:b/>
          <w:sz w:val="22"/>
          <w:szCs w:val="22"/>
        </w:rPr>
        <w:t xml:space="preserve"> obnovy a rozšíreného využitia národnej kultúrnej pamiatky – kaštieľa v Malinove.</w:t>
      </w:r>
    </w:p>
    <w:p w:rsidR="00B82FDD" w:rsidRDefault="00B82FDD" w:rsidP="00F00BE1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B82FDD" w:rsidRDefault="00B82FDD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90676" w:rsidRDefault="00590676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3165F" w:rsidRDefault="0023165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0124" w:rsidRDefault="004F012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0124" w:rsidRDefault="004F012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0124" w:rsidRDefault="004F012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4F0124" w:rsidRDefault="004F0124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8480F" w:rsidRDefault="0008480F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82FDD" w:rsidRPr="00B82FDD" w:rsidRDefault="007E7FBD" w:rsidP="00B82FDD">
      <w:pPr>
        <w:spacing w:line="276" w:lineRule="auto"/>
        <w:ind w:firstLine="70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Informácia o zámere </w:t>
      </w:r>
    </w:p>
    <w:p w:rsidR="00B82FDD" w:rsidRPr="00B82FDD" w:rsidRDefault="00B82FDD" w:rsidP="00B82FDD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B82FDD">
        <w:rPr>
          <w:rFonts w:ascii="Arial" w:hAnsi="Arial" w:cs="Arial"/>
          <w:b/>
        </w:rPr>
        <w:t xml:space="preserve">na </w:t>
      </w:r>
      <w:r w:rsidR="00157E64">
        <w:rPr>
          <w:rFonts w:ascii="Arial" w:hAnsi="Arial" w:cs="Arial"/>
          <w:b/>
        </w:rPr>
        <w:t>obnovu a využitie kaštieľa v Malinove</w:t>
      </w:r>
    </w:p>
    <w:p w:rsidR="00B82FDD" w:rsidRDefault="00B82FDD" w:rsidP="00F00BE1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1144C">
        <w:rPr>
          <w:rFonts w:ascii="Arial" w:hAnsi="Arial" w:cs="Arial"/>
          <w:sz w:val="22"/>
          <w:szCs w:val="22"/>
        </w:rPr>
        <w:t xml:space="preserve">Malinovský kaštieľ stojí uprostred rozsiahleho </w:t>
      </w:r>
      <w:r>
        <w:rPr>
          <w:rFonts w:ascii="Arial" w:hAnsi="Arial" w:cs="Arial"/>
          <w:sz w:val="22"/>
          <w:szCs w:val="22"/>
        </w:rPr>
        <w:t>historického parku</w:t>
      </w:r>
      <w:r w:rsidRPr="0021144C">
        <w:rPr>
          <w:rFonts w:ascii="Arial" w:hAnsi="Arial" w:cs="Arial"/>
          <w:sz w:val="22"/>
          <w:szCs w:val="22"/>
        </w:rPr>
        <w:t>, ktorý je situovaný južne od hlavného komunikačného ťahu obce v smere z Mosta pri Bratislave do Tomášova. Hlavný vstup do parku je z Bratislavskej ulice. Západne od parku stojí objekt Strednej odbornej školy záhradníctva Gustava Čejku.</w:t>
      </w:r>
    </w:p>
    <w:p w:rsidR="005B0C2D" w:rsidRPr="0021144C" w:rsidRDefault="005B0C2D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57E64" w:rsidRPr="0021144C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1144C">
        <w:rPr>
          <w:rFonts w:ascii="Arial" w:hAnsi="Arial" w:cs="Arial"/>
          <w:sz w:val="22"/>
          <w:szCs w:val="22"/>
        </w:rPr>
        <w:t xml:space="preserve">Kaštieľ bol vybudovaný na základoch stredovekej pevnosti, postavenej svätojurskými grófmi pravdepodobne v období  po roku 1344 a pred rokom 1385. Pevnosť - spomína sa aj ako vodný hrad - s tromi vežami a vodnou priekopou slúžila ako ochrana prechodu cez Malý Dunaj na Žitný ostrov. Pevnosť dal prestavať na kaštieľ arcibiskup Szelepcsényi v 17. storočí. Dokladá to nápis s jeho erbom na vnútornej stene kaplnky, ktorú vstaval do areálu kaštieľa. Po klasicistickej prestavbe v 19. storočí získal kaštieľ súčasnú podobu. </w:t>
      </w:r>
      <w:r>
        <w:rPr>
          <w:rFonts w:ascii="Arial" w:hAnsi="Arial" w:cs="Arial"/>
          <w:sz w:val="22"/>
          <w:szCs w:val="22"/>
        </w:rPr>
        <w:t>Kaštieľ a  park sú národnými kultúrnymi pamiatkami.</w:t>
      </w:r>
    </w:p>
    <w:p w:rsidR="00157E64" w:rsidRPr="0021144C" w:rsidRDefault="00157E64" w:rsidP="00157E64">
      <w:pPr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1144C">
        <w:rPr>
          <w:rFonts w:ascii="Arial" w:hAnsi="Arial" w:cs="Arial"/>
          <w:sz w:val="22"/>
          <w:szCs w:val="22"/>
        </w:rPr>
        <w:t xml:space="preserve">Kaštieľ v Malinove </w:t>
      </w:r>
      <w:r>
        <w:rPr>
          <w:rFonts w:ascii="Arial" w:hAnsi="Arial" w:cs="Arial"/>
          <w:sz w:val="22"/>
          <w:szCs w:val="22"/>
        </w:rPr>
        <w:t xml:space="preserve"> je </w:t>
      </w:r>
      <w:r w:rsidRPr="0021144C">
        <w:rPr>
          <w:rFonts w:ascii="Arial" w:hAnsi="Arial" w:cs="Arial"/>
          <w:sz w:val="22"/>
          <w:szCs w:val="22"/>
        </w:rPr>
        <w:t>majetkom BSK od vzniku samosprávnych krajov v roku 2002, kedy bol</w:t>
      </w:r>
      <w:r>
        <w:rPr>
          <w:rFonts w:ascii="Arial" w:hAnsi="Arial" w:cs="Arial"/>
          <w:sz w:val="22"/>
          <w:szCs w:val="22"/>
        </w:rPr>
        <w:t>o</w:t>
      </w:r>
      <w:r w:rsidRPr="0021144C">
        <w:rPr>
          <w:rFonts w:ascii="Arial" w:hAnsi="Arial" w:cs="Arial"/>
          <w:sz w:val="22"/>
          <w:szCs w:val="22"/>
        </w:rPr>
        <w:t xml:space="preserve"> delimitačným protokolom preveden</w:t>
      </w:r>
      <w:r>
        <w:rPr>
          <w:rFonts w:ascii="Arial" w:hAnsi="Arial" w:cs="Arial"/>
          <w:sz w:val="22"/>
          <w:szCs w:val="22"/>
        </w:rPr>
        <w:t xml:space="preserve">é vlastnícke právo ku kaštieľu na BSK z </w:t>
      </w:r>
      <w:r w:rsidRPr="0021144C">
        <w:rPr>
          <w:rFonts w:ascii="Arial" w:hAnsi="Arial" w:cs="Arial"/>
          <w:sz w:val="22"/>
          <w:szCs w:val="22"/>
        </w:rPr>
        <w:t>Krajského úradu</w:t>
      </w:r>
      <w:r>
        <w:rPr>
          <w:rFonts w:ascii="Arial" w:hAnsi="Arial" w:cs="Arial"/>
          <w:sz w:val="22"/>
          <w:szCs w:val="22"/>
        </w:rPr>
        <w:t xml:space="preserve">. BSK je tiež vlastníkom dvoch tretín areálu historického parku. Jednu tretinu parku vlastní obec Malinovo, pričom ide o ideálne spoluvlastníctvo </w:t>
      </w:r>
      <w:r w:rsidRPr="0021144C">
        <w:rPr>
          <w:rFonts w:ascii="Arial" w:hAnsi="Arial" w:cs="Arial"/>
          <w:sz w:val="22"/>
          <w:szCs w:val="22"/>
        </w:rPr>
        <w:t>Objekt kaštieľa bol do 30. 6. 2010</w:t>
      </w:r>
      <w:r>
        <w:rPr>
          <w:rFonts w:ascii="Arial" w:hAnsi="Arial" w:cs="Arial"/>
          <w:sz w:val="22"/>
          <w:szCs w:val="22"/>
        </w:rPr>
        <w:t xml:space="preserve"> </w:t>
      </w:r>
      <w:r w:rsidRPr="0021144C">
        <w:rPr>
          <w:rFonts w:ascii="Arial" w:hAnsi="Arial" w:cs="Arial"/>
          <w:sz w:val="22"/>
          <w:szCs w:val="22"/>
        </w:rPr>
        <w:t>v správe Strednej odbornej školy záhradníckej Gustava Čejku</w:t>
      </w:r>
      <w:r>
        <w:rPr>
          <w:rFonts w:ascii="Arial" w:hAnsi="Arial" w:cs="Arial"/>
          <w:sz w:val="22"/>
          <w:szCs w:val="22"/>
        </w:rPr>
        <w:t xml:space="preserve">, ktorej zriaďovateľom je BSK. </w:t>
      </w:r>
      <w:r w:rsidRPr="0021144C">
        <w:rPr>
          <w:rFonts w:ascii="Arial" w:hAnsi="Arial" w:cs="Arial"/>
          <w:sz w:val="22"/>
          <w:szCs w:val="22"/>
        </w:rPr>
        <w:t xml:space="preserve">Po ukončení školského roka v júni 2010 sa škola presťahovala do objektu neďalekého internátu a  prestala priestory kaštieľa využívať. </w:t>
      </w:r>
    </w:p>
    <w:p w:rsidR="005B0C2D" w:rsidRPr="0021144C" w:rsidRDefault="005B0C2D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57E64" w:rsidRPr="0021144C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21144C">
        <w:rPr>
          <w:rFonts w:ascii="Arial" w:hAnsi="Arial" w:cs="Arial"/>
          <w:sz w:val="22"/>
          <w:szCs w:val="22"/>
        </w:rPr>
        <w:t>V súčasnosti BSK priestory tejto historickej budovy nevyužíva</w:t>
      </w:r>
      <w:r>
        <w:rPr>
          <w:rFonts w:ascii="Arial" w:hAnsi="Arial" w:cs="Arial"/>
          <w:sz w:val="22"/>
          <w:szCs w:val="22"/>
        </w:rPr>
        <w:t xml:space="preserve">. Ochranu prázdneho objektu zabezpečuje strážna služba. </w:t>
      </w:r>
    </w:p>
    <w:p w:rsidR="00157E64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157E64" w:rsidRDefault="00157E64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Odbor stratégie územného rozvoja a riadenia projektov Úradu BSK vypracoval strategický zámer využitia kaštieľa v Malinove  a revitalizácie historického parku. Perspektívne má byť kaštieľ po obnove využívaný ako hotelovo konferenčné centrum s rozšírenou ponukou služieb, ktoré by zároveň bolo strediskom odbornej výučby a výcviku  relevantne orientovaných stredných odborných škôl v zriaďovateľskej pôsobnosti BSK.</w:t>
      </w:r>
    </w:p>
    <w:p w:rsidR="005B0C2D" w:rsidRDefault="005B0C2D" w:rsidP="00157E6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8E312B" w:rsidRDefault="004F0124" w:rsidP="004F012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Poslanec Zastupiteľstva BSK Ing. I</w:t>
      </w:r>
      <w:r w:rsidR="000324D6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tván Pom</w:t>
      </w:r>
      <w:r w:rsidR="000324D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chal, CSc. na zasadnutí zastupiteľstva BSK dňa 19.4.2013 podal poslanecký návrh, ktorým navrhol rozšíriť využitie kaštieľa na kultúrne a kultúrno-spoločenské účely. Alternatívne uviedol možnosť zriadenia pracoviska Podunajského osvetového strediska, vytvorenie prevádzkového zázemia pre kultúrne organizácie v zriaďovateľskej pôsobnosti BSK (archívy, depozity, prezentačné priestory pre zbierkové fondy a výstavy...), ako aj možnosť integrácie obce do aktívneho využívania priestorov kaštieľa. </w:t>
      </w:r>
    </w:p>
    <w:p w:rsidR="008E312B" w:rsidRDefault="008E312B" w:rsidP="004F0124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8480F" w:rsidRDefault="008E312B" w:rsidP="008E312B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Strategické zámery BSK a uvedený poslanecký návrh rozšíreného využitia kaštieľa sa nevylučujú, naopak, sú principiálne </w:t>
      </w:r>
      <w:r w:rsidR="005B0C2D">
        <w:rPr>
          <w:rFonts w:ascii="Arial" w:hAnsi="Arial" w:cs="Arial"/>
          <w:sz w:val="22"/>
          <w:szCs w:val="22"/>
        </w:rPr>
        <w:t>zlučiteľné</w:t>
      </w:r>
      <w:r>
        <w:rPr>
          <w:rFonts w:ascii="Arial" w:hAnsi="Arial" w:cs="Arial"/>
          <w:sz w:val="22"/>
          <w:szCs w:val="22"/>
        </w:rPr>
        <w:t>. No akékoľvek  v</w:t>
      </w:r>
      <w:r w:rsidR="0008480F">
        <w:rPr>
          <w:rFonts w:ascii="Arial" w:hAnsi="Arial" w:cs="Arial"/>
          <w:sz w:val="22"/>
          <w:szCs w:val="22"/>
        </w:rPr>
        <w:t xml:space="preserve">yužitie kaštieľa je </w:t>
      </w:r>
      <w:r w:rsidR="0008480F">
        <w:rPr>
          <w:rFonts w:ascii="Arial" w:hAnsi="Arial" w:cs="Arial"/>
          <w:sz w:val="22"/>
          <w:szCs w:val="22"/>
        </w:rPr>
        <w:lastRenderedPageBreak/>
        <w:t>vzhľadom na zlý stavebnotechnický stav objektu podmienené komplexnou obnovou a do značnej miery aj jej synchronizáciou s revitalizáciou parku.</w:t>
      </w:r>
      <w:r w:rsidR="0008480F" w:rsidRPr="0008480F">
        <w:rPr>
          <w:rFonts w:ascii="Arial" w:hAnsi="Arial" w:cs="Arial"/>
          <w:sz w:val="22"/>
          <w:szCs w:val="22"/>
        </w:rPr>
        <w:t xml:space="preserve"> </w:t>
      </w:r>
      <w:r w:rsidR="0008480F">
        <w:rPr>
          <w:rFonts w:ascii="Arial" w:hAnsi="Arial" w:cs="Arial"/>
          <w:sz w:val="22"/>
          <w:szCs w:val="22"/>
        </w:rPr>
        <w:t>Realizácia takéhoto</w:t>
      </w:r>
      <w:r w:rsidR="00C633A1">
        <w:rPr>
          <w:rFonts w:ascii="Arial" w:hAnsi="Arial" w:cs="Arial"/>
          <w:sz w:val="22"/>
          <w:szCs w:val="22"/>
        </w:rPr>
        <w:t xml:space="preserve"> náročného a rozsiahleho</w:t>
      </w:r>
      <w:r w:rsidR="0008480F">
        <w:rPr>
          <w:rFonts w:ascii="Arial" w:hAnsi="Arial" w:cs="Arial"/>
          <w:sz w:val="22"/>
          <w:szCs w:val="22"/>
        </w:rPr>
        <w:t xml:space="preserve"> projektu je podmienená získaním značných externých finančných zdrojov, respektíve adekvátnych strategických partnerov (PPP), s výhľadovým realizačným horizontom niekoľkých rokov. </w:t>
      </w:r>
    </w:p>
    <w:p w:rsidR="0008480F" w:rsidRDefault="0008480F" w:rsidP="00F662E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08480F" w:rsidRDefault="00C633A1" w:rsidP="00F662E8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prípravnej fáze je potrebné okrem získanie externých finančných zdrojov vypracovať viacero podkladov (relevantné pamiatkové prieskumy, projektová dokumentácia obnovy, projektový zámer využitia, kvantifikácia prevádzkových nákladov...).</w:t>
      </w:r>
    </w:p>
    <w:p w:rsidR="00590676" w:rsidRDefault="00590676" w:rsidP="00590676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7E2715" w:rsidRDefault="00590676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Vzhľadom na skutočnosť, že vyššie uvedené informačné vstupy a prípadné potrebné analýzy </w:t>
      </w:r>
      <w:r w:rsidR="00FA0502">
        <w:rPr>
          <w:rFonts w:ascii="Arial" w:hAnsi="Arial" w:cs="Arial"/>
          <w:sz w:val="22"/>
          <w:szCs w:val="22"/>
        </w:rPr>
        <w:t xml:space="preserve">nie sú k dispozícii a sú spojené aj so značnými finančnými nákladmi, </w:t>
      </w:r>
      <w:r>
        <w:rPr>
          <w:rFonts w:ascii="Arial" w:hAnsi="Arial" w:cs="Arial"/>
          <w:sz w:val="22"/>
          <w:szCs w:val="22"/>
        </w:rPr>
        <w:t xml:space="preserve">odporúčajú spracovatelia tohto materiálu, aby Zastupiteľstvo </w:t>
      </w:r>
      <w:r w:rsidR="007E7FBD">
        <w:rPr>
          <w:rFonts w:ascii="Arial" w:hAnsi="Arial" w:cs="Arial"/>
          <w:sz w:val="22"/>
          <w:szCs w:val="22"/>
        </w:rPr>
        <w:t xml:space="preserve">BSK zobralo </w:t>
      </w:r>
      <w:r w:rsidR="0023165F">
        <w:rPr>
          <w:rFonts w:ascii="Arial" w:hAnsi="Arial" w:cs="Arial"/>
          <w:sz w:val="22"/>
          <w:szCs w:val="22"/>
        </w:rPr>
        <w:t>I</w:t>
      </w:r>
      <w:r w:rsidR="007E7FBD">
        <w:rPr>
          <w:rFonts w:ascii="Arial" w:hAnsi="Arial" w:cs="Arial"/>
          <w:sz w:val="22"/>
          <w:szCs w:val="22"/>
        </w:rPr>
        <w:t xml:space="preserve">nformáciu o zámere na </w:t>
      </w:r>
      <w:r w:rsidR="008E312B">
        <w:rPr>
          <w:rFonts w:ascii="Arial" w:hAnsi="Arial" w:cs="Arial"/>
          <w:sz w:val="22"/>
          <w:szCs w:val="22"/>
        </w:rPr>
        <w:t>obnovu kaštieľa v Malinove a jeho následn</w:t>
      </w:r>
      <w:r w:rsidR="00FA0502">
        <w:rPr>
          <w:rFonts w:ascii="Arial" w:hAnsi="Arial" w:cs="Arial"/>
          <w:sz w:val="22"/>
          <w:szCs w:val="22"/>
        </w:rPr>
        <w:t xml:space="preserve">om využití na vedomie </w:t>
      </w:r>
      <w:r w:rsidR="007E7FBD">
        <w:rPr>
          <w:rFonts w:ascii="Arial" w:hAnsi="Arial" w:cs="Arial"/>
          <w:sz w:val="22"/>
          <w:szCs w:val="22"/>
        </w:rPr>
        <w:t>a  prenechalo konkrétne rozhodnuti</w:t>
      </w:r>
      <w:r w:rsidR="00FA0502">
        <w:rPr>
          <w:rFonts w:ascii="Arial" w:hAnsi="Arial" w:cs="Arial"/>
          <w:sz w:val="22"/>
          <w:szCs w:val="22"/>
        </w:rPr>
        <w:t>a</w:t>
      </w:r>
      <w:r w:rsidR="007E7FBD">
        <w:rPr>
          <w:rFonts w:ascii="Arial" w:hAnsi="Arial" w:cs="Arial"/>
          <w:sz w:val="22"/>
          <w:szCs w:val="22"/>
        </w:rPr>
        <w:t xml:space="preserve"> na budúci zastupiteľský zbor BSK</w:t>
      </w: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7E2715" w:rsidRDefault="007E2715" w:rsidP="007E2715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eastAsia="Arial Unicode MS" w:hAnsi="Arial" w:cs="Arial"/>
          <w:b/>
          <w:sz w:val="32"/>
          <w:szCs w:val="32"/>
        </w:rPr>
        <w:lastRenderedPageBreak/>
        <w:t>Stanovisk</w:t>
      </w:r>
      <w:r w:rsidRPr="008C38AE">
        <w:rPr>
          <w:rFonts w:ascii="Arial" w:eastAsia="Arial Unicode MS" w:hAnsi="Arial" w:cs="Arial"/>
          <w:b/>
          <w:sz w:val="32"/>
          <w:szCs w:val="32"/>
        </w:rPr>
        <w:t>á komisií Zastupiteľstva BSK</w:t>
      </w:r>
      <w:r>
        <w:rPr>
          <w:rFonts w:ascii="Arial" w:eastAsia="Arial Unicode MS" w:hAnsi="Arial" w:cs="Arial"/>
          <w:b/>
          <w:sz w:val="32"/>
          <w:szCs w:val="32"/>
        </w:rPr>
        <w:t xml:space="preserve"> </w:t>
      </w:r>
    </w:p>
    <w:p w:rsidR="007E2715" w:rsidRDefault="007E2715" w:rsidP="007E2715">
      <w:pPr>
        <w:jc w:val="center"/>
        <w:rPr>
          <w:rFonts w:ascii="Arial" w:eastAsia="Arial Unicode MS" w:hAnsi="Arial" w:cs="Arial"/>
          <w:b/>
          <w:sz w:val="32"/>
          <w:szCs w:val="32"/>
        </w:rPr>
      </w:pPr>
      <w:r>
        <w:rPr>
          <w:rFonts w:ascii="Arial" w:hAnsi="Arial" w:cs="Arial"/>
          <w:b/>
        </w:rPr>
        <w:t>Bod :„Informácia o zámere na obnovu a využitie kaštieľa v Malinove 2012“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2472"/>
        <w:gridCol w:w="1800"/>
        <w:gridCol w:w="3516"/>
        <w:gridCol w:w="3372"/>
      </w:tblGrid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Názov komisie</w:t>
            </w:r>
          </w:p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Stanovisko komisie k návrhu materiálu</w:t>
            </w:r>
          </w:p>
        </w:tc>
        <w:tc>
          <w:tcPr>
            <w:tcW w:w="0" w:type="auto"/>
            <w:shd w:val="clear" w:color="auto" w:fill="auto"/>
          </w:tcPr>
          <w:p w:rsidR="007E2715" w:rsidRPr="00D63567" w:rsidRDefault="007E2715" w:rsidP="0071596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63567">
              <w:rPr>
                <w:rFonts w:ascii="Arial" w:hAnsi="Arial" w:cs="Arial"/>
                <w:b/>
                <w:sz w:val="22"/>
                <w:szCs w:val="22"/>
              </w:rPr>
              <w:t xml:space="preserve">Hlasovanie </w:t>
            </w:r>
          </w:p>
        </w:tc>
        <w:tc>
          <w:tcPr>
            <w:tcW w:w="3516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Akceptované / Neakceptované</w:t>
            </w:r>
          </w:p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>
            <w:r w:rsidRPr="00D63567">
              <w:rPr>
                <w:rFonts w:ascii="Arial" w:eastAsia="Arial Unicode MS" w:hAnsi="Arial" w:cs="Arial"/>
                <w:b/>
                <w:sz w:val="22"/>
                <w:szCs w:val="22"/>
              </w:rPr>
              <w:t>Zapracované / Nezapracované</w:t>
            </w:r>
          </w:p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zdravotníctva a sociálnych vecí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Prítomní   0</w:t>
            </w:r>
          </w:p>
          <w:p w:rsidR="007E2715" w:rsidRDefault="007E2715" w:rsidP="00715964">
            <w:r>
              <w:t>Za             0</w:t>
            </w:r>
          </w:p>
          <w:p w:rsidR="007E2715" w:rsidRDefault="007E2715" w:rsidP="00715964">
            <w:r>
              <w:t>Proti         0</w:t>
            </w:r>
          </w:p>
          <w:p w:rsidR="007E2715" w:rsidRDefault="007E2715" w:rsidP="00715964">
            <w:r>
              <w:t>Zdržal      0</w:t>
            </w:r>
          </w:p>
          <w:p w:rsidR="007E2715" w:rsidRDefault="007E2715" w:rsidP="00715964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dopravy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Prítomní  0</w:t>
            </w:r>
          </w:p>
          <w:p w:rsidR="007E2715" w:rsidRDefault="007E2715" w:rsidP="00715964">
            <w:r>
              <w:t>Za            0</w:t>
            </w:r>
          </w:p>
          <w:p w:rsidR="007E2715" w:rsidRDefault="007E2715" w:rsidP="00715964">
            <w:r>
              <w:t>Proti         0</w:t>
            </w:r>
          </w:p>
          <w:p w:rsidR="007E2715" w:rsidRDefault="007E2715" w:rsidP="00715964">
            <w:r>
              <w:t>Zdržal      0</w:t>
            </w:r>
          </w:p>
          <w:p w:rsidR="007E2715" w:rsidRDefault="007E2715" w:rsidP="00715964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európskych záležitostí, regionálnej spolupráce a cestovného ruchu  </w:t>
            </w:r>
          </w:p>
          <w:p w:rsidR="007E2715" w:rsidRPr="00D63567" w:rsidRDefault="007E2715" w:rsidP="00715964">
            <w:pPr>
              <w:ind w:right="-762"/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Prítomní   0</w:t>
            </w:r>
          </w:p>
          <w:p w:rsidR="007E2715" w:rsidRDefault="007E2715" w:rsidP="00715964">
            <w:r>
              <w:t>Za            0</w:t>
            </w:r>
          </w:p>
          <w:p w:rsidR="007E2715" w:rsidRDefault="007E2715" w:rsidP="00715964">
            <w:r>
              <w:t>Proti         0</w:t>
            </w:r>
          </w:p>
          <w:p w:rsidR="007E2715" w:rsidRDefault="007E2715" w:rsidP="00715964">
            <w:r>
              <w:t>Zdržal      0</w:t>
            </w:r>
          </w:p>
          <w:p w:rsidR="007E2715" w:rsidRDefault="007E2715" w:rsidP="00715964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kultúry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Berie na vedomie a odporúča Z BSK prerokovať a vziať na vedomie</w:t>
            </w:r>
          </w:p>
        </w:tc>
        <w:tc>
          <w:tcPr>
            <w:tcW w:w="0" w:type="auto"/>
            <w:shd w:val="clear" w:color="auto" w:fill="auto"/>
          </w:tcPr>
          <w:p w:rsidR="007E2715" w:rsidRDefault="007E2715" w:rsidP="00715964">
            <w:r w:rsidRPr="00A822B6">
              <w:t xml:space="preserve">Prítomní  </w:t>
            </w:r>
            <w:r>
              <w:t>4</w:t>
            </w:r>
          </w:p>
          <w:p w:rsidR="007E2715" w:rsidRDefault="007E2715" w:rsidP="00715964">
            <w:r>
              <w:t>Za            4</w:t>
            </w:r>
          </w:p>
          <w:p w:rsidR="007E2715" w:rsidRDefault="007E2715" w:rsidP="00715964">
            <w:r>
              <w:t>Proti         0</w:t>
            </w:r>
          </w:p>
          <w:p w:rsidR="007E2715" w:rsidRDefault="007E2715" w:rsidP="00715964">
            <w:pPr>
              <w:tabs>
                <w:tab w:val="left" w:pos="1090"/>
              </w:tabs>
            </w:pPr>
            <w:r>
              <w:t>Zdržal      0</w:t>
            </w:r>
          </w:p>
          <w:p w:rsidR="007E2715" w:rsidRDefault="007E2715" w:rsidP="00715964">
            <w:pPr>
              <w:tabs>
                <w:tab w:val="left" w:pos="1090"/>
              </w:tabs>
            </w:pPr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 xml:space="preserve">Komisia regionálneho rozvoja, územného plánovania a životného prostredia 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Prítomní  0</w:t>
            </w:r>
          </w:p>
          <w:p w:rsidR="007E2715" w:rsidRDefault="007E2715" w:rsidP="00715964">
            <w:r>
              <w:t>Za            0</w:t>
            </w:r>
          </w:p>
          <w:p w:rsidR="007E2715" w:rsidRDefault="007E2715" w:rsidP="00715964">
            <w:r>
              <w:t>Proti        0</w:t>
            </w:r>
          </w:p>
          <w:p w:rsidR="007E2715" w:rsidRDefault="007E2715" w:rsidP="00715964">
            <w:r>
              <w:t>Zdržal     0</w:t>
            </w:r>
          </w:p>
          <w:p w:rsidR="007E2715" w:rsidRDefault="007E2715" w:rsidP="00715964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b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Komisia školstva, športu a mládeže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/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Prítomní  0</w:t>
            </w:r>
          </w:p>
          <w:p w:rsidR="007E2715" w:rsidRDefault="007E2715" w:rsidP="00715964">
            <w:r>
              <w:t>Za            0</w:t>
            </w:r>
          </w:p>
          <w:p w:rsidR="007E2715" w:rsidRDefault="007E2715" w:rsidP="00715964">
            <w:r>
              <w:t>Proti         0</w:t>
            </w:r>
          </w:p>
          <w:p w:rsidR="007E2715" w:rsidRDefault="007E2715" w:rsidP="00715964">
            <w:r>
              <w:t>Zdržal      0</w:t>
            </w:r>
          </w:p>
          <w:p w:rsidR="007E2715" w:rsidRDefault="007E2715" w:rsidP="00715964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  <w:tr w:rsidR="007E2715" w:rsidTr="00715964">
        <w:tc>
          <w:tcPr>
            <w:tcW w:w="4428" w:type="dxa"/>
            <w:shd w:val="clear" w:color="auto" w:fill="auto"/>
          </w:tcPr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  <w:r w:rsidRPr="00D63567">
              <w:rPr>
                <w:rFonts w:ascii="Arial" w:eastAsia="Arial Unicode MS" w:hAnsi="Arial" w:cs="Arial"/>
                <w:sz w:val="22"/>
                <w:szCs w:val="22"/>
              </w:rPr>
              <w:t>Finančná komisia</w:t>
            </w: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  <w:p w:rsidR="007E2715" w:rsidRPr="00D63567" w:rsidRDefault="007E2715" w:rsidP="00715964">
            <w:pPr>
              <w:rPr>
                <w:rFonts w:ascii="Arial" w:eastAsia="Arial Unicode MS" w:hAnsi="Arial" w:cs="Arial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>Berie na vedomie a odporúča Z BSK prerokovať a zobrať na vedomie</w:t>
            </w:r>
          </w:p>
        </w:tc>
        <w:tc>
          <w:tcPr>
            <w:tcW w:w="0" w:type="auto"/>
            <w:shd w:val="clear" w:color="auto" w:fill="auto"/>
          </w:tcPr>
          <w:p w:rsidR="007E2715" w:rsidRDefault="007E2715" w:rsidP="00715964">
            <w:r>
              <w:t xml:space="preserve">Prítomní  </w:t>
            </w:r>
            <w:r w:rsidR="00FB23EF">
              <w:t>5</w:t>
            </w:r>
            <w:r>
              <w:t xml:space="preserve">            </w:t>
            </w:r>
            <w:r w:rsidR="00FB23EF">
              <w:t xml:space="preserve">Za            5 </w:t>
            </w:r>
          </w:p>
          <w:p w:rsidR="007E2715" w:rsidRDefault="007E2715" w:rsidP="00715964">
            <w:r>
              <w:t>Proti         0</w:t>
            </w:r>
          </w:p>
          <w:p w:rsidR="007E2715" w:rsidRDefault="007E2715" w:rsidP="00715964">
            <w:r>
              <w:t>Zdržal      0</w:t>
            </w:r>
          </w:p>
          <w:p w:rsidR="007E2715" w:rsidRDefault="007E2715" w:rsidP="00715964">
            <w:r>
              <w:t>Nehlasoval:0</w:t>
            </w:r>
          </w:p>
        </w:tc>
        <w:tc>
          <w:tcPr>
            <w:tcW w:w="3516" w:type="dxa"/>
            <w:shd w:val="clear" w:color="auto" w:fill="auto"/>
          </w:tcPr>
          <w:p w:rsidR="007E2715" w:rsidRDefault="007E2715" w:rsidP="00715964"/>
        </w:tc>
        <w:tc>
          <w:tcPr>
            <w:tcW w:w="3372" w:type="dxa"/>
            <w:shd w:val="clear" w:color="auto" w:fill="auto"/>
          </w:tcPr>
          <w:p w:rsidR="007E2715" w:rsidRDefault="007E2715" w:rsidP="00715964"/>
        </w:tc>
      </w:tr>
    </w:tbl>
    <w:p w:rsidR="007E2715" w:rsidRDefault="007E2715" w:rsidP="007E2715">
      <w:r>
        <w:rPr>
          <w:rFonts w:ascii="Arial" w:eastAsia="Arial Unicode MS" w:hAnsi="Arial" w:cs="Arial"/>
          <w:sz w:val="22"/>
          <w:szCs w:val="22"/>
        </w:rPr>
        <w:t xml:space="preserve">V stĺpci </w:t>
      </w:r>
      <w:r w:rsidRPr="004312EC">
        <w:rPr>
          <w:rFonts w:ascii="Arial" w:eastAsia="Arial Unicode MS" w:hAnsi="Arial" w:cs="Arial"/>
          <w:b/>
          <w:sz w:val="22"/>
          <w:szCs w:val="22"/>
        </w:rPr>
        <w:t>zapracovan</w:t>
      </w:r>
      <w:r>
        <w:rPr>
          <w:rFonts w:ascii="Arial" w:eastAsia="Arial Unicode MS" w:hAnsi="Arial" w:cs="Arial"/>
          <w:b/>
          <w:sz w:val="22"/>
          <w:szCs w:val="22"/>
        </w:rPr>
        <w:t>é / nezapracované</w:t>
      </w:r>
      <w:r w:rsidRPr="004312EC">
        <w:rPr>
          <w:rFonts w:ascii="Arial" w:eastAsia="Arial Unicode MS" w:hAnsi="Arial" w:cs="Arial"/>
          <w:b/>
          <w:sz w:val="22"/>
          <w:szCs w:val="22"/>
        </w:rPr>
        <w:t xml:space="preserve"> pripomien</w:t>
      </w:r>
      <w:r>
        <w:rPr>
          <w:rFonts w:ascii="Arial" w:eastAsia="Arial Unicode MS" w:hAnsi="Arial" w:cs="Arial"/>
          <w:b/>
          <w:sz w:val="22"/>
          <w:szCs w:val="22"/>
        </w:rPr>
        <w:t>ky</w:t>
      </w:r>
      <w:r>
        <w:rPr>
          <w:rFonts w:ascii="Arial" w:eastAsia="Arial Unicode MS" w:hAnsi="Arial" w:cs="Arial"/>
          <w:sz w:val="22"/>
          <w:szCs w:val="22"/>
        </w:rPr>
        <w:t xml:space="preserve">  uviesť či boli / neboli zapracované, ak nie, uviesť dôvod.</w:t>
      </w:r>
    </w:p>
    <w:p w:rsidR="007E2715" w:rsidRDefault="007E2715" w:rsidP="0023165F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sectPr w:rsidR="007E2715" w:rsidSect="00755A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B16AC"/>
    <w:multiLevelType w:val="hybridMultilevel"/>
    <w:tmpl w:val="A4E6B6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04D1D"/>
    <w:multiLevelType w:val="hybridMultilevel"/>
    <w:tmpl w:val="181EA94E"/>
    <w:lvl w:ilvl="0" w:tplc="364C5F78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1B93041D"/>
    <w:multiLevelType w:val="hybridMultilevel"/>
    <w:tmpl w:val="41EA17FC"/>
    <w:lvl w:ilvl="0" w:tplc="34865690">
      <w:start w:val="1"/>
      <w:numFmt w:val="decimal"/>
      <w:lvlText w:val="%1.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D336AE0"/>
    <w:multiLevelType w:val="hybridMultilevel"/>
    <w:tmpl w:val="189A4F3C"/>
    <w:lvl w:ilvl="0" w:tplc="38881178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44C"/>
    <w:rsid w:val="000324D6"/>
    <w:rsid w:val="0008480F"/>
    <w:rsid w:val="000E35F2"/>
    <w:rsid w:val="000E6446"/>
    <w:rsid w:val="001174DE"/>
    <w:rsid w:val="00157E64"/>
    <w:rsid w:val="0021144C"/>
    <w:rsid w:val="0023165F"/>
    <w:rsid w:val="0032556D"/>
    <w:rsid w:val="004E7B50"/>
    <w:rsid w:val="004F0124"/>
    <w:rsid w:val="00590676"/>
    <w:rsid w:val="005A04FB"/>
    <w:rsid w:val="005A05A4"/>
    <w:rsid w:val="005B0C2D"/>
    <w:rsid w:val="005E5AA3"/>
    <w:rsid w:val="00687C92"/>
    <w:rsid w:val="006E48A5"/>
    <w:rsid w:val="00755AB8"/>
    <w:rsid w:val="007658C8"/>
    <w:rsid w:val="00791066"/>
    <w:rsid w:val="007970CE"/>
    <w:rsid w:val="007D6B3E"/>
    <w:rsid w:val="007E2715"/>
    <w:rsid w:val="007E7FBD"/>
    <w:rsid w:val="00842D49"/>
    <w:rsid w:val="008E312B"/>
    <w:rsid w:val="00A03C35"/>
    <w:rsid w:val="00A47051"/>
    <w:rsid w:val="00AA416F"/>
    <w:rsid w:val="00AF4B2E"/>
    <w:rsid w:val="00B21418"/>
    <w:rsid w:val="00B53A3D"/>
    <w:rsid w:val="00B82FDD"/>
    <w:rsid w:val="00C22C66"/>
    <w:rsid w:val="00C633A1"/>
    <w:rsid w:val="00D01EAA"/>
    <w:rsid w:val="00D10D6D"/>
    <w:rsid w:val="00E54FE1"/>
    <w:rsid w:val="00F00BE1"/>
    <w:rsid w:val="00F219F3"/>
    <w:rsid w:val="00F662E8"/>
    <w:rsid w:val="00FA0502"/>
    <w:rsid w:val="00FB23EF"/>
    <w:rsid w:val="00FD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1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219F3"/>
    <w:pPr>
      <w:keepNext/>
      <w:jc w:val="center"/>
      <w:outlineLvl w:val="5"/>
    </w:pPr>
    <w:rPr>
      <w:rFonts w:ascii="Arial" w:hAnsi="Arial" w:cs="Arial"/>
      <w:b/>
      <w:sz w:val="36"/>
      <w:szCs w:val="3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F219F3"/>
    <w:pPr>
      <w:keepNext/>
      <w:outlineLvl w:val="6"/>
    </w:pPr>
    <w:rPr>
      <w:rFonts w:ascii="Arial" w:hAnsi="Arial" w:cs="Arial"/>
      <w:b/>
      <w:bCs/>
      <w:sz w:val="22"/>
      <w:szCs w:val="3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144C"/>
    <w:pPr>
      <w:ind w:left="720"/>
      <w:contextualSpacing/>
    </w:pPr>
  </w:style>
  <w:style w:type="character" w:customStyle="1" w:styleId="Nadpis6Char">
    <w:name w:val="Nadpis 6 Char"/>
    <w:basedOn w:val="Predvolenpsmoodseku"/>
    <w:link w:val="Nadpis6"/>
    <w:rsid w:val="00F219F3"/>
    <w:rPr>
      <w:rFonts w:ascii="Arial" w:eastAsia="Times New Roman" w:hAnsi="Arial" w:cs="Arial"/>
      <w:b/>
      <w:sz w:val="36"/>
      <w:szCs w:val="32"/>
      <w:lang w:eastAsia="cs-CZ"/>
    </w:rPr>
  </w:style>
  <w:style w:type="character" w:customStyle="1" w:styleId="Nadpis7Char">
    <w:name w:val="Nadpis 7 Char"/>
    <w:basedOn w:val="Predvolenpsmoodseku"/>
    <w:link w:val="Nadpis7"/>
    <w:rsid w:val="00F219F3"/>
    <w:rPr>
      <w:rFonts w:ascii="Arial" w:eastAsia="Times New Roman" w:hAnsi="Arial" w:cs="Arial"/>
      <w:b/>
      <w:bCs/>
      <w:szCs w:val="36"/>
      <w:lang w:eastAsia="cs-CZ"/>
    </w:rPr>
  </w:style>
  <w:style w:type="paragraph" w:styleId="Pta">
    <w:name w:val="footer"/>
    <w:basedOn w:val="Normlny"/>
    <w:link w:val="PtaChar"/>
    <w:semiHidden/>
    <w:rsid w:val="00F219F3"/>
    <w:pPr>
      <w:tabs>
        <w:tab w:val="center" w:pos="4536"/>
        <w:tab w:val="right" w:pos="9072"/>
      </w:tabs>
    </w:pPr>
    <w:rPr>
      <w:rFonts w:ascii="Arial" w:hAnsi="Arial" w:cs="Arial"/>
      <w:szCs w:val="36"/>
      <w:lang w:eastAsia="cs-CZ"/>
    </w:rPr>
  </w:style>
  <w:style w:type="character" w:customStyle="1" w:styleId="PtaChar">
    <w:name w:val="Päta Char"/>
    <w:basedOn w:val="Predvolenpsmoodseku"/>
    <w:link w:val="Pta"/>
    <w:semiHidden/>
    <w:rsid w:val="00F219F3"/>
    <w:rPr>
      <w:rFonts w:ascii="Arial" w:eastAsia="Times New Roman" w:hAnsi="Arial" w:cs="Arial"/>
      <w:sz w:val="24"/>
      <w:szCs w:val="3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11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F219F3"/>
    <w:pPr>
      <w:keepNext/>
      <w:jc w:val="center"/>
      <w:outlineLvl w:val="5"/>
    </w:pPr>
    <w:rPr>
      <w:rFonts w:ascii="Arial" w:hAnsi="Arial" w:cs="Arial"/>
      <w:b/>
      <w:sz w:val="36"/>
      <w:szCs w:val="32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F219F3"/>
    <w:pPr>
      <w:keepNext/>
      <w:outlineLvl w:val="6"/>
    </w:pPr>
    <w:rPr>
      <w:rFonts w:ascii="Arial" w:hAnsi="Arial" w:cs="Arial"/>
      <w:b/>
      <w:bCs/>
      <w:sz w:val="22"/>
      <w:szCs w:val="3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1144C"/>
    <w:pPr>
      <w:ind w:left="720"/>
      <w:contextualSpacing/>
    </w:pPr>
  </w:style>
  <w:style w:type="character" w:customStyle="1" w:styleId="Nadpis6Char">
    <w:name w:val="Nadpis 6 Char"/>
    <w:basedOn w:val="Predvolenpsmoodseku"/>
    <w:link w:val="Nadpis6"/>
    <w:rsid w:val="00F219F3"/>
    <w:rPr>
      <w:rFonts w:ascii="Arial" w:eastAsia="Times New Roman" w:hAnsi="Arial" w:cs="Arial"/>
      <w:b/>
      <w:sz w:val="36"/>
      <w:szCs w:val="32"/>
      <w:lang w:eastAsia="cs-CZ"/>
    </w:rPr>
  </w:style>
  <w:style w:type="character" w:customStyle="1" w:styleId="Nadpis7Char">
    <w:name w:val="Nadpis 7 Char"/>
    <w:basedOn w:val="Predvolenpsmoodseku"/>
    <w:link w:val="Nadpis7"/>
    <w:rsid w:val="00F219F3"/>
    <w:rPr>
      <w:rFonts w:ascii="Arial" w:eastAsia="Times New Roman" w:hAnsi="Arial" w:cs="Arial"/>
      <w:b/>
      <w:bCs/>
      <w:szCs w:val="36"/>
      <w:lang w:eastAsia="cs-CZ"/>
    </w:rPr>
  </w:style>
  <w:style w:type="paragraph" w:styleId="Pta">
    <w:name w:val="footer"/>
    <w:basedOn w:val="Normlny"/>
    <w:link w:val="PtaChar"/>
    <w:semiHidden/>
    <w:rsid w:val="00F219F3"/>
    <w:pPr>
      <w:tabs>
        <w:tab w:val="center" w:pos="4536"/>
        <w:tab w:val="right" w:pos="9072"/>
      </w:tabs>
    </w:pPr>
    <w:rPr>
      <w:rFonts w:ascii="Arial" w:hAnsi="Arial" w:cs="Arial"/>
      <w:szCs w:val="36"/>
      <w:lang w:eastAsia="cs-CZ"/>
    </w:rPr>
  </w:style>
  <w:style w:type="character" w:customStyle="1" w:styleId="PtaChar">
    <w:name w:val="Päta Char"/>
    <w:basedOn w:val="Predvolenpsmoodseku"/>
    <w:link w:val="Pta"/>
    <w:semiHidden/>
    <w:rsid w:val="00F219F3"/>
    <w:rPr>
      <w:rFonts w:ascii="Arial" w:eastAsia="Times New Roman" w:hAnsi="Arial" w:cs="Arial"/>
      <w:sz w:val="24"/>
      <w:szCs w:val="3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7029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Renáta Staneková</dc:creator>
  <cp:lastModifiedBy>Zuzana Lovíšková</cp:lastModifiedBy>
  <cp:revision>2</cp:revision>
  <cp:lastPrinted>2013-06-06T13:25:00Z</cp:lastPrinted>
  <dcterms:created xsi:type="dcterms:W3CDTF">2013-09-10T15:41:00Z</dcterms:created>
  <dcterms:modified xsi:type="dcterms:W3CDTF">2013-09-10T15:41:00Z</dcterms:modified>
</cp:coreProperties>
</file>